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ind w:firstLine="232"/>
        <w:rPr/>
      </w:pPr>
      <w:r w:rsidDel="00000000" w:rsidR="00000000" w:rsidRPr="00000000">
        <w:rPr>
          <w:rtl w:val="0"/>
        </w:rPr>
        <w:t xml:space="preserve">台灣電力發展協會團體會員入會申請書  </w:t>
      </w:r>
    </w:p>
    <w:p w:rsidR="00000000" w:rsidDel="00000000" w:rsidP="00000000" w:rsidRDefault="00000000" w:rsidRPr="00000000" w14:paraId="00000002">
      <w:pPr>
        <w:pStyle w:val="Title"/>
        <w:spacing w:line="240" w:lineRule="auto"/>
        <w:ind w:left="7370.078740157479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會員號碼:</w:t>
      </w:r>
      <w:r w:rsidDel="00000000" w:rsidR="00000000" w:rsidRPr="00000000">
        <w:rPr>
          <w:rtl w:val="0"/>
        </w:rPr>
      </w:r>
    </w:p>
    <w:tbl>
      <w:tblPr>
        <w:tblStyle w:val="Table1"/>
        <w:tblW w:w="10083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90"/>
        <w:gridCol w:w="1110"/>
        <w:gridCol w:w="1263"/>
        <w:gridCol w:w="1140"/>
        <w:gridCol w:w="300"/>
        <w:gridCol w:w="825"/>
        <w:gridCol w:w="1125"/>
        <w:gridCol w:w="2730"/>
        <w:tblGridChange w:id="0">
          <w:tblGrid>
            <w:gridCol w:w="1590"/>
            <w:gridCol w:w="1110"/>
            <w:gridCol w:w="1263"/>
            <w:gridCol w:w="1140"/>
            <w:gridCol w:w="300"/>
            <w:gridCol w:w="825"/>
            <w:gridCol w:w="1125"/>
            <w:gridCol w:w="2730"/>
          </w:tblGrid>
        </w:tblGridChange>
      </w:tblGrid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61" w:line="240" w:lineRule="auto"/>
              <w:ind w:left="167" w:right="163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申請日期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年</w:t>
              <w:tab/>
              <w:t xml:space="preserve">月</w:t>
              <w:tab/>
              <w:t xml:space="preserve">日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61" w:line="240" w:lineRule="auto"/>
              <w:ind w:left="161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推薦人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line="338" w:lineRule="auto"/>
              <w:ind w:left="16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機關公司</w:t>
            </w:r>
          </w:p>
          <w:p w:rsidR="00000000" w:rsidDel="00000000" w:rsidP="00000000" w:rsidRDefault="00000000" w:rsidRPr="00000000" w14:paraId="0000000C">
            <w:pPr>
              <w:tabs>
                <w:tab w:val="left" w:pos="926"/>
              </w:tabs>
              <w:spacing w:before="6" w:lineRule="auto"/>
              <w:ind w:left="23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名</w:t>
              <w:tab/>
              <w:t xml:space="preserve">稱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line="338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(中文)</w:t>
            </w:r>
          </w:p>
          <w:p w:rsidR="00000000" w:rsidDel="00000000" w:rsidP="00000000" w:rsidRDefault="00000000" w:rsidRPr="00000000" w14:paraId="0000000E">
            <w:pPr>
              <w:spacing w:before="6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(英文)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61" w:line="240" w:lineRule="auto"/>
              <w:ind w:left="167" w:right="163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地址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61" w:line="240" w:lineRule="auto"/>
              <w:ind w:left="167" w:right="163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行業別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pos="2341"/>
                <w:tab w:val="left" w:pos="4300"/>
              </w:tabs>
              <w:spacing w:line="338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□電腦及資訊</w:t>
              <w:tab/>
              <w:t xml:space="preserve">□自動控制</w:t>
              <w:tab/>
              <w:t xml:space="preserve">□電器</w:t>
            </w:r>
          </w:p>
          <w:p w:rsidR="00000000" w:rsidDel="00000000" w:rsidP="00000000" w:rsidRDefault="00000000" w:rsidRPr="00000000" w14:paraId="0000001F">
            <w:pPr>
              <w:tabs>
                <w:tab w:val="left" w:pos="2341"/>
                <w:tab w:val="left" w:pos="4300"/>
              </w:tabs>
              <w:spacing w:line="338" w:lineRule="auto"/>
              <w:ind w:left="10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□電子及半導體  □ 電信</w:t>
              <w:tab/>
              <w:t xml:space="preserve">□電視及廣播</w:t>
            </w:r>
          </w:p>
          <w:p w:rsidR="00000000" w:rsidDel="00000000" w:rsidP="00000000" w:rsidRDefault="00000000" w:rsidRPr="00000000" w14:paraId="00000020">
            <w:pPr>
              <w:tabs>
                <w:tab w:val="left" w:pos="2341"/>
                <w:tab w:val="left" w:pos="4300"/>
                <w:tab w:val="left" w:pos="6184"/>
              </w:tabs>
              <w:spacing w:before="1" w:lineRule="auto"/>
              <w:ind w:left="105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□電力及核能</w:t>
              <w:tab/>
              <w:t xml:space="preserve">□光電</w:t>
              <w:tab/>
              <w:t xml:space="preserve">□其他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61" w:line="240" w:lineRule="auto"/>
              <w:ind w:left="167" w:right="163" w:firstLine="0"/>
              <w:jc w:val="center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主要產品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283.46456692913375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hanging="382.53543307086574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職稱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425.1968503937004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傳真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283.4645669291342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電子郵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件</w:t>
            </w: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(E-mail)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283.46456692913375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負責人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hanging="382.53543307086613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聯絡人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283.46456692913375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聯絡人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pos="1501"/>
                <w:tab w:val="left" w:pos="2341"/>
              </w:tabs>
              <w:spacing w:after="0" w:before="161" w:line="240" w:lineRule="auto"/>
              <w:ind w:left="666" w:right="0" w:firstLine="0"/>
              <w:jc w:val="left"/>
              <w:rPr>
                <w:rFonts w:ascii="SimSun" w:cs="SimSun" w:eastAsia="SimSun" w:hAnsi="SimS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338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備註：</w:t>
            </w:r>
          </w:p>
          <w:p w:rsidR="00000000" w:rsidDel="00000000" w:rsidP="00000000" w:rsidRDefault="00000000" w:rsidRPr="00000000" w14:paraId="00000050">
            <w:pPr>
              <w:spacing w:before="6" w:line="244" w:lineRule="auto"/>
              <w:ind w:left="110" w:right="210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入 會 費：10,000 元</w:t>
            </w:r>
          </w:p>
          <w:p w:rsidR="00000000" w:rsidDel="00000000" w:rsidP="00000000" w:rsidRDefault="00000000" w:rsidRPr="00000000" w14:paraId="00000051">
            <w:pPr>
              <w:spacing w:before="6" w:line="244" w:lineRule="auto"/>
              <w:ind w:left="110" w:right="210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年 會 費：20,000 元</w:t>
            </w:r>
          </w:p>
          <w:p w:rsidR="00000000" w:rsidDel="00000000" w:rsidP="00000000" w:rsidRDefault="00000000" w:rsidRPr="00000000" w14:paraId="00000052">
            <w:pPr>
              <w:spacing w:line="244" w:lineRule="auto"/>
              <w:ind w:left="110" w:right="1816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請將會費匯入下列帳戶</w:t>
            </w:r>
          </w:p>
          <w:p w:rsidR="00000000" w:rsidDel="00000000" w:rsidP="00000000" w:rsidRDefault="00000000" w:rsidRPr="00000000" w14:paraId="00000053">
            <w:pPr>
              <w:spacing w:line="244" w:lineRule="auto"/>
              <w:ind w:left="110" w:right="1816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戶名：</w:t>
            </w:r>
          </w:p>
          <w:p w:rsidR="00000000" w:rsidDel="00000000" w:rsidP="00000000" w:rsidRDefault="00000000" w:rsidRPr="00000000" w14:paraId="00000054">
            <w:pPr>
              <w:spacing w:line="244" w:lineRule="auto"/>
              <w:ind w:left="110" w:right="824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【社團法人台灣電力發展協會】</w:t>
            </w:r>
          </w:p>
          <w:p w:rsidR="00000000" w:rsidDel="00000000" w:rsidP="00000000" w:rsidRDefault="00000000" w:rsidRPr="00000000" w14:paraId="00000055">
            <w:pPr>
              <w:ind w:left="14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帳號：</w:t>
            </w:r>
          </w:p>
          <w:p w:rsidR="00000000" w:rsidDel="00000000" w:rsidP="00000000" w:rsidRDefault="00000000" w:rsidRPr="00000000" w14:paraId="00000056">
            <w:pPr>
              <w:ind w:left="14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臺灣銀行（004）公館分行</w:t>
            </w:r>
          </w:p>
          <w:p w:rsidR="00000000" w:rsidDel="00000000" w:rsidP="00000000" w:rsidRDefault="00000000" w:rsidRPr="00000000" w14:paraId="00000057">
            <w:pPr>
              <w:ind w:left="141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【034-001-001-369】</w:t>
            </w:r>
          </w:p>
          <w:p w:rsidR="00000000" w:rsidDel="00000000" w:rsidP="00000000" w:rsidRDefault="00000000" w:rsidRPr="00000000" w14:paraId="00000058">
            <w:pPr>
              <w:spacing w:before="14" w:lineRule="auto"/>
              <w:rPr>
                <w:rFonts w:ascii="Microsoft YaHei UI" w:cs="Microsoft YaHei UI" w:eastAsia="Microsoft YaHei UI" w:hAnsi="Microsoft YaHei UI"/>
                <w:b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before="1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連 絡 人：洪龍良</w:t>
            </w:r>
          </w:p>
          <w:p w:rsidR="00000000" w:rsidDel="00000000" w:rsidP="00000000" w:rsidRDefault="00000000" w:rsidRPr="00000000" w14:paraId="0000005A">
            <w:pPr>
              <w:spacing w:before="6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連絡電話：0966-551252</w:t>
            </w:r>
          </w:p>
          <w:p w:rsidR="00000000" w:rsidDel="00000000" w:rsidP="00000000" w:rsidRDefault="00000000" w:rsidRPr="00000000" w14:paraId="0000005B">
            <w:pPr>
              <w:spacing w:before="1" w:lineRule="auto"/>
              <w:ind w:left="11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連絡地址：104100 台北市中山區八德路二段 260 號 6 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338" w:lineRule="auto"/>
              <w:ind w:left="900" w:hanging="90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申請機關(構)章</w:t>
            </w:r>
          </w:p>
          <w:p w:rsidR="00000000" w:rsidDel="00000000" w:rsidP="00000000" w:rsidRDefault="00000000" w:rsidRPr="00000000" w14:paraId="00000063">
            <w:pPr>
              <w:spacing w:line="338" w:lineRule="auto"/>
              <w:ind w:left="900" w:hanging="90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及負責人章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1" w:line="240" w:lineRule="auto"/>
        <w:ind w:left="0" w:right="0" w:firstLine="0"/>
        <w:jc w:val="left"/>
        <w:rPr>
          <w:rFonts w:ascii="Microsoft YaHei UI" w:cs="Microsoft YaHei UI" w:eastAsia="Microsoft YaHei UI" w:hAnsi="Microsoft YaHei UI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pos="3957"/>
          <w:tab w:val="left" w:pos="7322"/>
        </w:tabs>
        <w:spacing w:after="0" w:before="1" w:line="240" w:lineRule="auto"/>
        <w:ind w:left="175" w:right="0" w:firstLine="0"/>
        <w:jc w:val="left"/>
        <w:rPr>
          <w:rFonts w:ascii="Microsoft YaHei UI" w:cs="Microsoft YaHei UI" w:eastAsia="Microsoft YaHei UI" w:hAnsi="Microsoft YaHei U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YaHei UI" w:cs="Microsoft YaHei UI" w:eastAsia="Microsoft YaHei UI" w:hAnsi="Microsoft YaHei U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總務組</w:t>
        <w:tab/>
        <w:t xml:space="preserve">會務組</w:t>
        <w:tab/>
        <w:t xml:space="preserve">秘書長</w:t>
      </w:r>
    </w:p>
    <w:sectPr>
      <w:pgSz w:h="16840" w:w="11910" w:orient="portrait"/>
      <w:pgMar w:bottom="280" w:top="1440" w:left="900" w:right="6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Times New Roman"/>
  <w:font w:name="Microsoft YaHei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imSun" w:cs="SimSun" w:eastAsia="SimSun" w:hAnsi="SimSun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6" w:line="607" w:lineRule="auto"/>
      <w:ind w:left="232"/>
    </w:pPr>
    <w:rPr>
      <w:rFonts w:ascii="Microsoft YaHei UI" w:cs="Microsoft YaHei UI" w:eastAsia="Microsoft YaHei UI" w:hAnsi="Microsoft YaHei UI"/>
      <w:b w:val="1"/>
      <w:sz w:val="40"/>
      <w:szCs w:val="40"/>
    </w:rPr>
  </w:style>
  <w:style w:type="paragraph" w:styleId="1" w:default="1">
    <w:name w:val="Normal"/>
    <w:uiPriority w:val="1"/>
    <w:qFormat w:val="1"/>
    <w:pPr>
      <w:widowControl w:val="0"/>
    </w:pPr>
    <w:rPr>
      <w:rFonts w:ascii="SimSun" w:cs="SimSun" w:eastAsia="SimSun" w:hAnsi="SimSun"/>
      <w:sz w:val="22"/>
      <w:szCs w:val="22"/>
      <w:lang w:bidi="ar-SA" w:eastAsia="zh-TW" w:val="en-US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11" w:default="1">
    <w:name w:val="Default Paragraph Font"/>
    <w:uiPriority w:val="1"/>
    <w:unhideWhenUsed w:val="1"/>
  </w:style>
  <w:style w:type="table" w:styleId="12" w:default="1">
    <w:name w:val="Normal Table"/>
    <w:uiPriority w:val="0"/>
    <w:semiHidden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9">
    <w:name w:val="Title"/>
    <w:basedOn w:val="1"/>
    <w:next w:val="1"/>
    <w:uiPriority w:val="1"/>
    <w:qFormat w:val="1"/>
    <w:pPr>
      <w:spacing w:before="36" w:line="607" w:lineRule="exact"/>
      <w:ind w:left="232"/>
    </w:pPr>
    <w:rPr>
      <w:rFonts w:ascii="Microsoft YaHei UI" w:cs="Microsoft YaHei UI" w:eastAsia="Microsoft YaHei UI" w:hAnsi="Microsoft YaHei UI"/>
      <w:b w:val="1"/>
      <w:bCs w:val="1"/>
      <w:sz w:val="40"/>
      <w:szCs w:val="40"/>
      <w:lang w:bidi="ar-SA" w:eastAsia="zh-TW" w:val="en-US"/>
    </w:rPr>
  </w:style>
  <w:style w:type="paragraph" w:styleId="10">
    <w:name w:val="Body Text"/>
    <w:basedOn w:val="1"/>
    <w:uiPriority w:val="1"/>
    <w:qFormat w:val="1"/>
    <w:pPr>
      <w:spacing w:before="1"/>
    </w:pPr>
    <w:rPr>
      <w:rFonts w:ascii="Microsoft YaHei UI" w:cs="Microsoft YaHei UI" w:eastAsia="Microsoft YaHei UI" w:hAnsi="Microsoft YaHei UI"/>
      <w:b w:val="1"/>
      <w:bCs w:val="1"/>
      <w:sz w:val="28"/>
      <w:szCs w:val="28"/>
      <w:lang w:bidi="ar-SA" w:eastAsia="zh-TW" w:val="en-US"/>
    </w:rPr>
  </w:style>
  <w:style w:type="table" w:styleId="13" w:customStyle="1">
    <w:name w:val="Table Normal"/>
    <w:uiPriority w:val="2"/>
    <w:unhideWhenUsed w:val="1"/>
    <w:qFormat w:val="1"/>
    <w:tblPr>
      <w:tblLayout w:type="fixed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4" w:customStyle="1">
    <w:name w:val="List Paragraph"/>
    <w:basedOn w:val="1"/>
    <w:uiPriority w:val="1"/>
    <w:qFormat w:val="1"/>
    <w:rPr>
      <w:lang w:bidi="ar-SA" w:eastAsia="zh-TW" w:val="en-US"/>
    </w:rPr>
  </w:style>
  <w:style w:type="paragraph" w:styleId="15" w:customStyle="1">
    <w:name w:val="Table Paragraph"/>
    <w:basedOn w:val="1"/>
    <w:uiPriority w:val="1"/>
    <w:qFormat w:val="1"/>
    <w:rPr>
      <w:rFonts w:ascii="SimSun" w:cs="SimSun" w:eastAsia="SimSun" w:hAnsi="SimSun"/>
      <w:lang w:bidi="ar-SA" w:eastAsia="zh-TW" w:val="en-US"/>
    </w:rPr>
  </w:style>
  <w:style w:type="table" w:styleId="16" w:customStyle="1">
    <w:name w:val="_Style 17"/>
    <w:basedOn w:val="13"/>
    <w:uiPriority w:val="0"/>
    <w:tblPr>
      <w:tblLayout w:type="fixed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iL0wvhz6rZc5ApmcWU6z176psQ==">AMUW2mX2nzdi1Oh3YYvNDah3eV7GRotn7/7ZQOUICvboGDGF/RUY+OQyDtDKNH7GYOxtYR43tPJA+bMWUQlHn+6MVQUDSlB72N1YWHrr/1n+e3AZGRMqlfewluBRrkK0+uFdp3KNBPrI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2022-05-27T14:36:00Z</dcterms:created>
  <dc:creator>A8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2022-05-27T00:00:00Z</vt:filetime>
  </property>
  <property fmtid="{D5CDD505-2E9C-101B-9397-08002B2CF9AE}" pid="5" name="KSOProductBuildVer">
    <vt:lpwstr>1028-10.8.0.6003</vt:lpwstr>
  </property>
</Properties>
</file>